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5.0.0 -->
  <w:body>
    <w:p w:rsidR="00617A68" w:rsidP="00617A68">
      <w:pPr>
        <w:jc w:val="center"/>
        <w:rPr>
          <w:noProof/>
          <w:sz w:val="26"/>
          <w:szCs w:val="26"/>
          <w:lang w:val="lv-LV"/>
        </w:rPr>
      </w:pPr>
      <w:r>
        <w:rPr>
          <w:noProof/>
          <w:lang w:val="lv-LV"/>
        </w:rPr>
        <w:drawing>
          <wp:inline distT="0" distB="0" distL="0" distR="0">
            <wp:extent cx="1371600" cy="819150"/>
            <wp:effectExtent l="0" t="0" r="0" b="0"/>
            <wp:docPr id="1" name="Attēls 1" descr="Rigas_gerb_li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4" descr="Rigas_gerb_liels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A68" w:rsidP="00617A68">
      <w:pPr>
        <w:pStyle w:val="Caption"/>
        <w:rPr>
          <w:noProof/>
          <w:sz w:val="10"/>
          <w:szCs w:val="10"/>
        </w:rPr>
      </w:pPr>
    </w:p>
    <w:p w:rsidR="00617A68" w:rsidP="00617A68">
      <w:pPr>
        <w:pStyle w:val="Caption"/>
        <w:rPr>
          <w:noProof/>
          <w:sz w:val="27"/>
          <w:szCs w:val="27"/>
        </w:rPr>
      </w:pPr>
      <w:r>
        <w:rPr>
          <w:noProof/>
          <w:sz w:val="27"/>
          <w:szCs w:val="27"/>
        </w:rPr>
        <w:t>RĪGAS DOME</w:t>
      </w:r>
    </w:p>
    <w:p w:rsidR="00617A68" w:rsidP="00617A68">
      <w:pPr>
        <w:jc w:val="center"/>
        <w:rPr>
          <w:noProof/>
          <w:sz w:val="10"/>
          <w:szCs w:val="10"/>
          <w:lang w:val="lv-LV"/>
        </w:rPr>
      </w:pPr>
    </w:p>
    <w:p w:rsidR="00617A68" w:rsidP="00617A68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>
        <w:rPr>
          <w:noProof/>
          <w:sz w:val="22"/>
          <w:szCs w:val="22"/>
          <w:lang w:val="lv-LV"/>
        </w:rPr>
        <w:t>Rātslaukums 1, Rīga, LV-1539, tālrunis 67012222, e-pasts: riga@riga.lv</w:t>
      </w:r>
    </w:p>
    <w:p w:rsidR="00617A68" w:rsidP="00617A68">
      <w:pPr>
        <w:tabs>
          <w:tab w:val="left" w:pos="3960"/>
        </w:tabs>
        <w:jc w:val="center"/>
        <w:rPr>
          <w:noProof/>
          <w:w w:val="120"/>
          <w:sz w:val="16"/>
          <w:szCs w:val="16"/>
          <w:lang w:val="lv-LV"/>
        </w:rPr>
      </w:pPr>
    </w:p>
    <w:p w:rsidR="00617A68" w:rsidP="00617A68">
      <w:pPr>
        <w:pStyle w:val="Heading1"/>
        <w:rPr>
          <w:b/>
          <w:noProof/>
        </w:rPr>
      </w:pPr>
      <w:r>
        <w:rPr>
          <w:noProof/>
        </w:rPr>
        <w:t>LĒMUMS</w:t>
      </w:r>
    </w:p>
    <w:p w:rsidR="00617A68" w:rsidP="00617A68">
      <w:pPr>
        <w:tabs>
          <w:tab w:val="left" w:pos="1440"/>
          <w:tab w:val="center" w:pos="4629"/>
        </w:tabs>
        <w:jc w:val="center"/>
        <w:rPr>
          <w:noProof/>
          <w:sz w:val="16"/>
          <w:szCs w:val="16"/>
          <w:lang w:val="lv-LV"/>
        </w:rPr>
      </w:pPr>
    </w:p>
    <w:p w:rsidR="00617A68" w:rsidP="00617A68">
      <w:pPr>
        <w:tabs>
          <w:tab w:val="left" w:pos="1440"/>
          <w:tab w:val="center" w:pos="4629"/>
        </w:tabs>
        <w:jc w:val="center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Rīgā</w:t>
      </w:r>
    </w:p>
    <w:p w:rsidR="00617A68" w:rsidP="00617A68">
      <w:pPr>
        <w:tabs>
          <w:tab w:val="left" w:pos="2448"/>
          <w:tab w:val="left" w:pos="7088"/>
        </w:tabs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13.05.2022.</w:t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  <w:t xml:space="preserve">          Nr. 1511</w:t>
      </w:r>
    </w:p>
    <w:p w:rsidR="00617A68" w:rsidP="00617A68">
      <w:pPr>
        <w:tabs>
          <w:tab w:val="left" w:pos="2448"/>
          <w:tab w:val="left" w:pos="7088"/>
        </w:tabs>
        <w:jc w:val="right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  (prot. Nr. 59, 1. §)</w:t>
      </w:r>
    </w:p>
    <w:p w:rsidR="00617A68" w:rsidP="00617A68">
      <w:pPr>
        <w:tabs>
          <w:tab w:val="left" w:pos="1440"/>
          <w:tab w:val="center" w:pos="4629"/>
        </w:tabs>
        <w:jc w:val="center"/>
        <w:rPr>
          <w:b/>
          <w:bCs/>
          <w:noProof/>
          <w:sz w:val="26"/>
          <w:szCs w:val="26"/>
          <w:lang w:val="lv-LV"/>
        </w:rPr>
      </w:pPr>
    </w:p>
    <w:p w:rsidR="00617A68" w:rsidP="00617A68">
      <w:pPr>
        <w:tabs>
          <w:tab w:val="left" w:pos="1440"/>
          <w:tab w:val="center" w:pos="4629"/>
        </w:tabs>
        <w:jc w:val="center"/>
        <w:rPr>
          <w:b/>
          <w:bCs/>
          <w:noProof/>
          <w:sz w:val="26"/>
          <w:szCs w:val="26"/>
          <w:lang w:val="lv-LV"/>
        </w:rPr>
      </w:pPr>
    </w:p>
    <w:p w:rsidR="007E07C2" w:rsidRPr="007E07C2">
      <w:pPr>
        <w:jc w:val="center"/>
        <w:rPr>
          <w:b/>
          <w:bCs/>
          <w:noProof/>
          <w:sz w:val="26"/>
          <w:szCs w:val="26"/>
          <w:lang w:val="lv-LV"/>
        </w:rPr>
      </w:pPr>
      <w:r w:rsidRPr="007E07C2">
        <w:rPr>
          <w:b/>
          <w:bCs/>
          <w:noProof/>
          <w:sz w:val="26"/>
          <w:szCs w:val="26"/>
          <w:lang w:val="lv-LV"/>
        </w:rPr>
        <w:fldChar w:fldCharType="begin"/>
      </w:r>
      <w:r w:rsidRPr="007E07C2">
        <w:rPr>
          <w:b/>
          <w:bCs/>
          <w:noProof/>
          <w:sz w:val="26"/>
          <w:szCs w:val="26"/>
          <w:lang w:val="lv-LV"/>
        </w:rPr>
        <w:instrText xml:space="preserve"> DOCPROPERTY  #ANOTACIJA#  \* MERGEFORMAT </w:instrText>
      </w:r>
      <w:r w:rsidRPr="007E07C2">
        <w:rPr>
          <w:b/>
          <w:bCs/>
          <w:noProof/>
          <w:sz w:val="26"/>
          <w:szCs w:val="26"/>
          <w:lang w:val="lv-LV"/>
        </w:rPr>
        <w:fldChar w:fldCharType="separate"/>
      </w:r>
      <w:r w:rsidRPr="007E07C2">
        <w:rPr>
          <w:b/>
          <w:bCs/>
          <w:noProof/>
          <w:sz w:val="26"/>
          <w:szCs w:val="26"/>
          <w:lang w:val="lv-LV"/>
        </w:rPr>
        <w:t xml:space="preserve">Par objekta </w:t>
      </w:r>
      <w:r w:rsidRPr="009B28C5" w:rsidR="009B28C5">
        <w:rPr>
          <w:b/>
          <w:bCs/>
          <w:noProof/>
          <w:sz w:val="26"/>
          <w:szCs w:val="26"/>
          <w:lang w:val="lv-LV"/>
        </w:rPr>
        <w:t>“</w:t>
      </w:r>
      <w:r w:rsidRPr="007E07C2">
        <w:rPr>
          <w:b/>
          <w:bCs/>
          <w:noProof/>
          <w:sz w:val="26"/>
          <w:szCs w:val="26"/>
          <w:lang w:val="lv-LV"/>
        </w:rPr>
        <w:t>Piemineklis Padomju armijas karavīriem – Padomju Latvijas un Rīgas atbrīvotājiem no vācu fašistiskajiem iebrucējiem</w:t>
      </w:r>
      <w:r w:rsidRPr="009B28C5" w:rsidR="009B28C5">
        <w:rPr>
          <w:b/>
          <w:bCs/>
          <w:noProof/>
          <w:sz w:val="26"/>
          <w:szCs w:val="26"/>
          <w:lang w:val="lv-LV"/>
        </w:rPr>
        <w:t>”</w:t>
      </w:r>
      <w:r w:rsidRPr="007E07C2">
        <w:rPr>
          <w:b/>
          <w:bCs/>
          <w:noProof/>
          <w:sz w:val="26"/>
          <w:szCs w:val="26"/>
          <w:lang w:val="lv-LV"/>
        </w:rPr>
        <w:t xml:space="preserve"> demontāžu</w:t>
      </w:r>
    </w:p>
    <w:p w:rsidR="007E07C2" w:rsidRPr="007E07C2">
      <w:pPr>
        <w:jc w:val="center"/>
        <w:rPr>
          <w:noProof/>
          <w:sz w:val="26"/>
          <w:szCs w:val="26"/>
          <w:lang w:val="lv-LV"/>
        </w:rPr>
      </w:pPr>
      <w:r w:rsidRPr="007E07C2">
        <w:rPr>
          <w:b/>
          <w:bCs/>
          <w:noProof/>
          <w:sz w:val="26"/>
          <w:szCs w:val="26"/>
          <w:lang w:val="lv-LV"/>
        </w:rPr>
        <w:fldChar w:fldCharType="end"/>
      </w:r>
    </w:p>
    <w:p w:rsidR="009A56CB" w:rsidRPr="007E07C2">
      <w:pPr>
        <w:rPr>
          <w:noProof/>
          <w:sz w:val="26"/>
          <w:szCs w:val="26"/>
          <w:lang w:val="lv-LV"/>
        </w:rPr>
      </w:pPr>
    </w:p>
    <w:p w:rsidR="00F15333" w:rsidRPr="007E07C2" w:rsidP="00F15333">
      <w:pPr>
        <w:ind w:firstLine="720"/>
        <w:jc w:val="both"/>
        <w:rPr>
          <w:noProof/>
          <w:sz w:val="26"/>
          <w:szCs w:val="26"/>
          <w:lang w:val="lv-LV"/>
        </w:rPr>
      </w:pPr>
      <w:r w:rsidRPr="007E07C2">
        <w:rPr>
          <w:noProof/>
          <w:sz w:val="26"/>
          <w:szCs w:val="26"/>
          <w:lang w:val="lv-LV"/>
        </w:rPr>
        <w:t>Pamatojoties uz likuma “Par pašvaldībām</w:t>
      </w:r>
      <w:r w:rsidR="009B28C5">
        <w:rPr>
          <w:noProof/>
          <w:sz w:val="26"/>
          <w:szCs w:val="26"/>
          <w:lang w:val="lv-LV"/>
        </w:rPr>
        <w:t>”</w:t>
      </w:r>
      <w:r w:rsidRPr="007E07C2">
        <w:rPr>
          <w:noProof/>
          <w:sz w:val="26"/>
          <w:szCs w:val="26"/>
          <w:lang w:val="lv-LV"/>
        </w:rPr>
        <w:t xml:space="preserve"> 21.</w:t>
      </w:r>
      <w:r w:rsidR="00F422D7">
        <w:rPr>
          <w:noProof/>
          <w:sz w:val="26"/>
          <w:szCs w:val="26"/>
          <w:lang w:val="lv-LV"/>
        </w:rPr>
        <w:t> </w:t>
      </w:r>
      <w:r w:rsidRPr="007E07C2">
        <w:rPr>
          <w:noProof/>
          <w:sz w:val="26"/>
          <w:szCs w:val="26"/>
          <w:lang w:val="lv-LV"/>
        </w:rPr>
        <w:t>panta pirmās daļas ievaddaļu</w:t>
      </w:r>
      <w:r w:rsidRPr="007E07C2">
        <w:rPr>
          <w:noProof/>
          <w:sz w:val="26"/>
          <w:szCs w:val="26"/>
          <w:lang w:val="lv-LV"/>
        </w:rPr>
        <w:t xml:space="preserve">, </w:t>
      </w:r>
      <w:r w:rsidRPr="007E07C2" w:rsidR="00080E20">
        <w:rPr>
          <w:noProof/>
          <w:sz w:val="26"/>
          <w:szCs w:val="26"/>
          <w:lang w:val="lv-LV"/>
        </w:rPr>
        <w:t>12</w:t>
      </w:r>
      <w:r w:rsidRPr="007E07C2">
        <w:rPr>
          <w:noProof/>
          <w:sz w:val="26"/>
          <w:szCs w:val="26"/>
          <w:lang w:val="lv-LV"/>
        </w:rPr>
        <w:t>.05.2022. likumu “Grozījums likumā “Par 1994. gada 30. aprīlī Maskavā parakstītajiem Latvijas Republikas un Krievijas Federācijas līgumiem</w:t>
      </w:r>
      <w:r w:rsidR="009B28C5">
        <w:rPr>
          <w:noProof/>
          <w:sz w:val="26"/>
          <w:szCs w:val="26"/>
          <w:lang w:val="lv-LV"/>
        </w:rPr>
        <w:t>””, ņemot vērā</w:t>
      </w:r>
      <w:r w:rsidRPr="007E07C2">
        <w:rPr>
          <w:noProof/>
          <w:sz w:val="26"/>
          <w:szCs w:val="26"/>
          <w:lang w:val="lv-LV"/>
        </w:rPr>
        <w:t xml:space="preserve"> š</w:t>
      </w:r>
      <w:r w:rsidR="009B28C5">
        <w:rPr>
          <w:noProof/>
          <w:sz w:val="26"/>
          <w:szCs w:val="26"/>
          <w:lang w:val="lv-LV"/>
        </w:rPr>
        <w:t>ī</w:t>
      </w:r>
      <w:r w:rsidRPr="007E07C2">
        <w:rPr>
          <w:noProof/>
          <w:sz w:val="26"/>
          <w:szCs w:val="26"/>
          <w:lang w:val="lv-LV"/>
        </w:rPr>
        <w:t xml:space="preserve"> likuma anotācijas 1.</w:t>
      </w:r>
      <w:r w:rsidR="009B28C5">
        <w:rPr>
          <w:noProof/>
          <w:sz w:val="26"/>
          <w:szCs w:val="26"/>
          <w:lang w:val="lv-LV"/>
        </w:rPr>
        <w:t> </w:t>
      </w:r>
      <w:r w:rsidRPr="007E07C2">
        <w:rPr>
          <w:noProof/>
          <w:sz w:val="26"/>
          <w:szCs w:val="26"/>
          <w:lang w:val="lv-LV"/>
        </w:rPr>
        <w:t>punktā ietverto norādi par to, ka Latvijas Republikai vairs nav pienākuma sagl</w:t>
      </w:r>
      <w:r w:rsidR="00F422D7">
        <w:rPr>
          <w:noProof/>
          <w:sz w:val="26"/>
          <w:szCs w:val="26"/>
          <w:lang w:val="lv-LV"/>
        </w:rPr>
        <w:t>a</w:t>
      </w:r>
      <w:r w:rsidRPr="007E07C2">
        <w:rPr>
          <w:noProof/>
          <w:sz w:val="26"/>
          <w:szCs w:val="26"/>
          <w:lang w:val="lv-LV"/>
        </w:rPr>
        <w:t>bāt tādas būves kā objektu “Piemineklis</w:t>
      </w:r>
      <w:r w:rsidRPr="007E07C2">
        <w:rPr>
          <w:bCs/>
          <w:noProof/>
          <w:sz w:val="26"/>
          <w:szCs w:val="26"/>
          <w:lang w:val="lv-LV" w:eastAsia="lv-LV"/>
        </w:rPr>
        <w:t xml:space="preserve"> Padomju armijas karavīriem – Padomju Latvijas un Rīgas atbrīvotājiem no vācu fašistiskajiem iebrucējiem</w:t>
      </w:r>
      <w:r w:rsidRPr="007E07C2">
        <w:rPr>
          <w:noProof/>
          <w:sz w:val="26"/>
          <w:szCs w:val="26"/>
          <w:lang w:val="lv-LV"/>
        </w:rPr>
        <w:t>” (turpmāk – objekts), kā arī to, ka atbilstoši Rīgas domes 23.04.2013. lēmumam Nr.</w:t>
      </w:r>
      <w:r w:rsidRPr="007E07C2" w:rsidR="007E07C2">
        <w:rPr>
          <w:noProof/>
          <w:sz w:val="26"/>
          <w:szCs w:val="26"/>
          <w:lang w:val="lv-LV"/>
        </w:rPr>
        <w:t> </w:t>
      </w:r>
      <w:r w:rsidRPr="007E07C2">
        <w:rPr>
          <w:noProof/>
          <w:sz w:val="26"/>
          <w:szCs w:val="26"/>
          <w:lang w:val="lv-LV"/>
        </w:rPr>
        <w:t>6169 “Par pieminekļu nodošanu Rīgas pašvaldības aģentūras “Rīgas pieminekļu aģentūra</w:t>
      </w:r>
      <w:r w:rsidRPr="007E07C2" w:rsidR="009B28C5">
        <w:rPr>
          <w:noProof/>
          <w:sz w:val="26"/>
          <w:szCs w:val="26"/>
          <w:lang w:val="lv-LV"/>
        </w:rPr>
        <w:t>“</w:t>
      </w:r>
      <w:r w:rsidRPr="007E07C2">
        <w:rPr>
          <w:noProof/>
          <w:sz w:val="26"/>
          <w:szCs w:val="26"/>
          <w:lang w:val="lv-LV"/>
        </w:rPr>
        <w:t xml:space="preserve"> valdījumā” objekts ir Rīgas pašvaldības aģentūras “Rīgas pieminekļu aģentūra” valdījumā</w:t>
      </w:r>
      <w:r w:rsidRPr="007E07C2" w:rsidR="00A377E9">
        <w:rPr>
          <w:noProof/>
          <w:sz w:val="26"/>
          <w:szCs w:val="26"/>
          <w:lang w:val="lv-LV"/>
        </w:rPr>
        <w:t>,</w:t>
      </w:r>
      <w:r w:rsidRPr="007E07C2">
        <w:rPr>
          <w:noProof/>
          <w:sz w:val="26"/>
          <w:szCs w:val="26"/>
          <w:lang w:val="lv-LV"/>
        </w:rPr>
        <w:t xml:space="preserve"> Rīgas dome nolemj:</w:t>
      </w:r>
    </w:p>
    <w:p w:rsidR="00F15333" w:rsidRPr="007E07C2" w:rsidP="00F15333">
      <w:pPr>
        <w:ind w:left="680" w:firstLine="720"/>
        <w:rPr>
          <w:noProof/>
          <w:sz w:val="26"/>
          <w:szCs w:val="26"/>
          <w:lang w:val="lv-LV"/>
        </w:rPr>
      </w:pPr>
    </w:p>
    <w:p w:rsidR="00C8197E" w:rsidRPr="007E07C2" w:rsidP="00F15333">
      <w:pPr>
        <w:ind w:firstLine="720"/>
        <w:jc w:val="both"/>
        <w:rPr>
          <w:noProof/>
          <w:sz w:val="26"/>
          <w:szCs w:val="26"/>
          <w:lang w:val="lv-LV"/>
        </w:rPr>
      </w:pPr>
      <w:r w:rsidRPr="007E07C2">
        <w:rPr>
          <w:noProof/>
          <w:sz w:val="26"/>
          <w:szCs w:val="26"/>
          <w:lang w:val="lv-LV"/>
        </w:rPr>
        <w:t>1. Uzdot Rīgas pašvaldības aģentūrai “Rīgas pieminekļu aģentūra” veikt visas nepieciešamās darbības, lai nodrošinātu objekta</w:t>
      </w:r>
      <w:r w:rsidRPr="007E07C2" w:rsidR="00080E20">
        <w:rPr>
          <w:noProof/>
          <w:sz w:val="26"/>
          <w:szCs w:val="26"/>
          <w:lang w:val="lv-LV"/>
        </w:rPr>
        <w:t xml:space="preserve"> </w:t>
      </w:r>
      <w:r w:rsidRPr="007E07C2">
        <w:rPr>
          <w:noProof/>
          <w:sz w:val="26"/>
          <w:szCs w:val="26"/>
          <w:lang w:val="lv-LV"/>
        </w:rPr>
        <w:t>demontāžu.</w:t>
      </w:r>
    </w:p>
    <w:p w:rsidR="007835B9" w:rsidRPr="007E07C2" w:rsidP="00F15333">
      <w:pPr>
        <w:ind w:firstLine="720"/>
        <w:jc w:val="both"/>
        <w:rPr>
          <w:noProof/>
          <w:sz w:val="26"/>
          <w:szCs w:val="26"/>
          <w:lang w:val="lv-LV"/>
        </w:rPr>
      </w:pPr>
    </w:p>
    <w:p w:rsidR="007835B9" w:rsidRPr="007E07C2" w:rsidP="00F15333">
      <w:pPr>
        <w:ind w:firstLine="720"/>
        <w:jc w:val="both"/>
        <w:rPr>
          <w:noProof/>
          <w:sz w:val="26"/>
          <w:szCs w:val="26"/>
          <w:lang w:val="lv-LV"/>
        </w:rPr>
      </w:pPr>
      <w:r w:rsidRPr="007E07C2">
        <w:rPr>
          <w:noProof/>
          <w:sz w:val="26"/>
          <w:szCs w:val="26"/>
          <w:lang w:val="lv-LV"/>
        </w:rPr>
        <w:t>2. Uzdot Rīgas domes Pilsētas attīstības departamentam</w:t>
      </w:r>
      <w:r w:rsidRPr="007E07C2" w:rsidR="002A2450">
        <w:rPr>
          <w:noProof/>
          <w:sz w:val="26"/>
          <w:szCs w:val="26"/>
          <w:lang w:val="lv-LV"/>
        </w:rPr>
        <w:t>,</w:t>
      </w:r>
      <w:r w:rsidRPr="007E07C2">
        <w:rPr>
          <w:noProof/>
          <w:sz w:val="26"/>
          <w:szCs w:val="26"/>
          <w:lang w:val="lv-LV"/>
        </w:rPr>
        <w:t xml:space="preserve"> Rīgas domes Īpašuma departamentam</w:t>
      </w:r>
      <w:r w:rsidRPr="007E07C2" w:rsidR="002A2450">
        <w:rPr>
          <w:noProof/>
          <w:sz w:val="26"/>
          <w:szCs w:val="26"/>
          <w:lang w:val="lv-LV"/>
        </w:rPr>
        <w:t xml:space="preserve"> un</w:t>
      </w:r>
      <w:r w:rsidRPr="007E07C2">
        <w:rPr>
          <w:noProof/>
          <w:sz w:val="26"/>
          <w:szCs w:val="26"/>
          <w:lang w:val="lv-LV"/>
        </w:rPr>
        <w:t xml:space="preserve"> </w:t>
      </w:r>
      <w:r w:rsidRPr="007E07C2" w:rsidR="009E4C19">
        <w:rPr>
          <w:noProof/>
          <w:sz w:val="26"/>
          <w:szCs w:val="26"/>
          <w:lang w:val="lv-LV"/>
        </w:rPr>
        <w:t>Rīgas pašvaldības policij</w:t>
      </w:r>
      <w:r w:rsidRPr="007E07C2" w:rsidR="00F16E65">
        <w:rPr>
          <w:noProof/>
          <w:sz w:val="26"/>
          <w:szCs w:val="26"/>
          <w:lang w:val="lv-LV"/>
        </w:rPr>
        <w:t>ai</w:t>
      </w:r>
      <w:r w:rsidRPr="007E07C2" w:rsidR="009E4C19">
        <w:rPr>
          <w:noProof/>
          <w:sz w:val="26"/>
          <w:szCs w:val="26"/>
          <w:lang w:val="lv-LV"/>
        </w:rPr>
        <w:t xml:space="preserve"> </w:t>
      </w:r>
      <w:r w:rsidRPr="007E07C2">
        <w:rPr>
          <w:noProof/>
          <w:sz w:val="26"/>
          <w:szCs w:val="26"/>
          <w:lang w:val="lv-LV"/>
        </w:rPr>
        <w:t>sniegt Rīgas pašvaldības aģentūrai “Rīgas pieminekļu aģentūra” nepieciešamo atbalstu lēmuma 1.</w:t>
      </w:r>
      <w:r w:rsidRPr="007E07C2" w:rsidR="007E07C2">
        <w:rPr>
          <w:noProof/>
          <w:sz w:val="26"/>
          <w:szCs w:val="26"/>
          <w:lang w:val="lv-LV"/>
        </w:rPr>
        <w:t> </w:t>
      </w:r>
      <w:r w:rsidRPr="007E07C2">
        <w:rPr>
          <w:noProof/>
          <w:sz w:val="26"/>
          <w:szCs w:val="26"/>
          <w:lang w:val="lv-LV"/>
        </w:rPr>
        <w:t>punkta izpildes nodrošināšanai.</w:t>
      </w:r>
    </w:p>
    <w:p w:rsidR="00F15333" w:rsidRPr="007E07C2" w:rsidP="00F15333">
      <w:pPr>
        <w:jc w:val="both"/>
        <w:rPr>
          <w:noProof/>
          <w:sz w:val="26"/>
          <w:szCs w:val="26"/>
          <w:lang w:val="lv-LV"/>
        </w:rPr>
      </w:pPr>
    </w:p>
    <w:p w:rsidR="00F15333" w:rsidP="001C7779">
      <w:pPr>
        <w:ind w:firstLine="720"/>
        <w:jc w:val="both"/>
        <w:rPr>
          <w:noProof/>
          <w:sz w:val="26"/>
          <w:szCs w:val="26"/>
          <w:lang w:val="lv-LV"/>
        </w:rPr>
      </w:pPr>
      <w:r w:rsidRPr="007E07C2">
        <w:rPr>
          <w:noProof/>
          <w:sz w:val="26"/>
          <w:szCs w:val="26"/>
          <w:lang w:val="lv-LV"/>
        </w:rPr>
        <w:t>3</w:t>
      </w:r>
      <w:r w:rsidRPr="007E07C2" w:rsidR="001C7779">
        <w:rPr>
          <w:noProof/>
          <w:sz w:val="26"/>
          <w:szCs w:val="26"/>
          <w:lang w:val="lv-LV"/>
        </w:rPr>
        <w:t xml:space="preserve">. </w:t>
      </w:r>
      <w:r w:rsidR="00411E75">
        <w:rPr>
          <w:noProof/>
          <w:sz w:val="26"/>
          <w:szCs w:val="26"/>
          <w:lang w:val="lv-LV"/>
        </w:rPr>
        <w:t>Uzdot Rīgas domes Pilsētas attīstības departamentam, ja nepieciešams</w:t>
      </w:r>
      <w:r w:rsidR="0060010B">
        <w:rPr>
          <w:noProof/>
          <w:sz w:val="26"/>
          <w:szCs w:val="26"/>
          <w:lang w:val="lv-LV"/>
        </w:rPr>
        <w:t>,</w:t>
      </w:r>
      <w:r w:rsidR="00411E75">
        <w:rPr>
          <w:noProof/>
          <w:sz w:val="26"/>
          <w:szCs w:val="26"/>
          <w:lang w:val="lv-LV"/>
        </w:rPr>
        <w:t xml:space="preserve"> piesaistot citas Rīgas </w:t>
      </w:r>
      <w:r w:rsidR="0060010B">
        <w:rPr>
          <w:noProof/>
          <w:sz w:val="26"/>
          <w:szCs w:val="26"/>
          <w:lang w:val="lv-LV"/>
        </w:rPr>
        <w:t xml:space="preserve">valstspilsētas </w:t>
      </w:r>
      <w:r w:rsidR="00411E75">
        <w:rPr>
          <w:noProof/>
          <w:sz w:val="26"/>
          <w:szCs w:val="26"/>
          <w:lang w:val="lv-LV"/>
        </w:rPr>
        <w:t xml:space="preserve">pašvaldības iestādes, līdz 20.06.2022. sagatavot konceptuālu ziņojumu par Uzvaras parka teritorijas attiecīgās daļas attīstības iespējām pēc objekta demontāžas un iesniegt to izskatīšanai Rīgas domes Pilsētas attīstības komitejai. </w:t>
      </w:r>
    </w:p>
    <w:p w:rsidR="004770B6" w:rsidP="001C7779">
      <w:pPr>
        <w:ind w:firstLine="720"/>
        <w:jc w:val="both"/>
        <w:rPr>
          <w:noProof/>
          <w:sz w:val="26"/>
          <w:szCs w:val="26"/>
          <w:lang w:val="lv-LV"/>
        </w:rPr>
      </w:pPr>
    </w:p>
    <w:p w:rsidR="00411E75" w:rsidP="001C7779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4. Lēmuma 1. un 2.</w:t>
      </w:r>
      <w:r w:rsidR="0060010B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 xml:space="preserve">punkta izpildi kontrolēt Rīgas pašvaldības aģentūrai “Rīgas pieminekļu aģentūra”, </w:t>
      </w:r>
      <w:r w:rsidR="0060010B">
        <w:rPr>
          <w:noProof/>
          <w:sz w:val="26"/>
          <w:szCs w:val="26"/>
          <w:lang w:val="lv-LV"/>
        </w:rPr>
        <w:t>bet</w:t>
      </w:r>
      <w:r>
        <w:rPr>
          <w:noProof/>
          <w:sz w:val="26"/>
          <w:szCs w:val="26"/>
          <w:lang w:val="lv-LV"/>
        </w:rPr>
        <w:t xml:space="preserve"> 3.</w:t>
      </w:r>
      <w:r w:rsidR="0060010B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 xml:space="preserve">punkta izpildi – Rīgas domes Pilsētas attīstības departamentam. </w:t>
      </w:r>
    </w:p>
    <w:p w:rsidR="00DE0D8F" w:rsidP="00DE0D8F">
      <w:pPr>
        <w:jc w:val="both"/>
        <w:rPr>
          <w:noProof/>
          <w:sz w:val="26"/>
          <w:szCs w:val="26"/>
          <w:lang w:val="lv-LV"/>
        </w:rPr>
      </w:pPr>
    </w:p>
    <w:p w:rsidR="00617A68" w:rsidP="00DE0D8F">
      <w:pPr>
        <w:jc w:val="both"/>
        <w:rPr>
          <w:noProof/>
          <w:sz w:val="26"/>
          <w:szCs w:val="26"/>
          <w:lang w:val="lv-LV"/>
        </w:rPr>
      </w:pPr>
    </w:p>
    <w:p w:rsidR="00617A68" w:rsidRPr="007E07C2" w:rsidP="00DE0D8F">
      <w:pPr>
        <w:jc w:val="both"/>
        <w:rPr>
          <w:noProof/>
          <w:sz w:val="26"/>
          <w:szCs w:val="26"/>
          <w:lang w:val="lv-LV"/>
        </w:rPr>
      </w:pPr>
    </w:p>
    <w:p w:rsidR="007E07C2" w:rsidRPr="00617A68" w:rsidP="007E07C2">
      <w:pPr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Rīgas domes </w:t>
      </w:r>
      <w:r w:rsidRPr="007E07C2" w:rsidR="00DE0D8F">
        <w:rPr>
          <w:noProof/>
          <w:sz w:val="26"/>
          <w:szCs w:val="26"/>
          <w:lang w:val="lv-LV"/>
        </w:rPr>
        <w:t>priekšsēdētājs</w:t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</w:r>
      <w:r>
        <w:rPr>
          <w:noProof/>
          <w:sz w:val="26"/>
          <w:szCs w:val="26"/>
          <w:lang w:val="lv-LV"/>
        </w:rPr>
        <w:tab/>
        <w:t xml:space="preserve">          M. Staķis</w:t>
      </w:r>
      <w:r w:rsidRPr="007E07C2" w:rsidR="00DE0D8F">
        <w:rPr>
          <w:noProof/>
          <w:sz w:val="26"/>
          <w:szCs w:val="26"/>
          <w:lang w:val="lv-LV"/>
        </w:rPr>
        <w:t xml:space="preserve"> </w:t>
      </w:r>
    </w:p>
    <w:sectPr w:rsidSect="007E07C2">
      <w:footerReference w:type="even" r:id="rId5"/>
      <w:footerReference w:type="default" r:id="rId6"/>
      <w:footerReference w:type="first" r:id="rId7"/>
      <w:pgSz w:w="11906" w:h="16838"/>
      <w:pgMar w:top="1134" w:right="567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r>
      <w:rPr>
        <w:rFonts w:ascii="Times New Roman" w:eastAsia="Times New Roman" w:hAnsi="Times New Roman" w:cs="Times New Roman"/>
        <w:sz w:val="20"/>
      </w:rPr>
      <w:t>ŠIS DOKUMENTS IR ELEKTRONISKI PARAKSTĪTS AR DROŠU ELEKTRONISKO PARAKSTU 13.05.2022. UN SATUR LAIKA ZĪMOGU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r>
      <w:rPr>
        <w:rFonts w:ascii="Times New Roman" w:eastAsia="Times New Roman" w:hAnsi="Times New Roman" w:cs="Times New Roman"/>
        <w:sz w:val="20"/>
      </w:rPr>
      <w:t>ŠIS DOKUMENTS IR ELEKTRONISKI PARAKSTĪTS AR DROŠU ELEKTRONISKO PARAKSTU 13.05.2022. UN SATUR LAIKA ZĪMOGU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r>
      <w:rPr>
        <w:rFonts w:ascii="Times New Roman" w:eastAsia="Times New Roman" w:hAnsi="Times New Roman" w:cs="Times New Roman"/>
        <w:sz w:val="20"/>
      </w:rPr>
      <w:t>ŠIS DOKUMENTS IR ELEKTRONISKI PARAKSTĪTS AR DROŠU ELEKTRONISKO PARAKSTU 13.05.2022. UN SATUR LAIKA ZĪMOGU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5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Virsraksts1Rakstz"/>
    <w:uiPriority w:val="99"/>
    <w:qFormat/>
    <w:rsid w:val="009A56CB"/>
    <w:pPr>
      <w:keepNext/>
      <w:tabs>
        <w:tab w:val="left" w:pos="3960"/>
      </w:tabs>
      <w:jc w:val="center"/>
      <w:outlineLvl w:val="0"/>
    </w:pPr>
    <w:rPr>
      <w:sz w:val="34"/>
      <w:szCs w:val="3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irsraksts1Rakstz">
    <w:name w:val="Virsraksts 1 Rakstz."/>
    <w:basedOn w:val="DefaultParagraphFont"/>
    <w:link w:val="Heading1"/>
    <w:uiPriority w:val="99"/>
    <w:rsid w:val="009A56CB"/>
    <w:rPr>
      <w:rFonts w:ascii="Times New Roman" w:eastAsia="Times New Roman" w:hAnsi="Times New Roman" w:cs="Times New Roman"/>
      <w:sz w:val="34"/>
      <w:szCs w:val="34"/>
    </w:rPr>
  </w:style>
  <w:style w:type="paragraph" w:styleId="Caption">
    <w:name w:val="caption"/>
    <w:basedOn w:val="Normal"/>
    <w:next w:val="Normal"/>
    <w:qFormat/>
    <w:rsid w:val="007E07C2"/>
    <w:pPr>
      <w:jc w:val="center"/>
    </w:pPr>
    <w:rPr>
      <w:sz w:val="40"/>
      <w:szCs w:val="4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Arta Kešāne</cp:lastModifiedBy>
  <cp:revision>12</cp:revision>
  <cp:lastPrinted>2022-05-13T11:05:00Z</cp:lastPrinted>
  <dcterms:created xsi:type="dcterms:W3CDTF">2022-05-13T06:53:00Z</dcterms:created>
  <dcterms:modified xsi:type="dcterms:W3CDTF">2022-05-13T12:01:00Z</dcterms:modified>
</cp:coreProperties>
</file>